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5E" w:rsidRDefault="00070D5E" w:rsidP="00070D5E">
      <w:pPr>
        <w:pStyle w:val="c27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C75C0F" w:rsidRDefault="007419F1" w:rsidP="007419F1">
      <w:pPr>
        <w:pStyle w:val="c27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i/>
          <w:color w:val="C00000"/>
          <w:sz w:val="32"/>
          <w:szCs w:val="32"/>
        </w:rPr>
      </w:pPr>
      <w:r w:rsidRPr="00C75C0F">
        <w:rPr>
          <w:rStyle w:val="c17"/>
          <w:b/>
          <w:bCs/>
          <w:i/>
          <w:color w:val="C00000"/>
          <w:sz w:val="32"/>
          <w:szCs w:val="32"/>
        </w:rPr>
        <w:t xml:space="preserve">Консультация для родителей </w:t>
      </w:r>
    </w:p>
    <w:p w:rsidR="00070D5E" w:rsidRPr="00C75C0F" w:rsidRDefault="00070D5E" w:rsidP="007419F1">
      <w:pPr>
        <w:pStyle w:val="c27"/>
        <w:shd w:val="clear" w:color="auto" w:fill="FFFFFF"/>
        <w:spacing w:before="0" w:beforeAutospacing="0" w:after="0" w:afterAutospacing="0"/>
        <w:jc w:val="center"/>
        <w:rPr>
          <w:rStyle w:val="c17"/>
          <w:b/>
          <w:bCs/>
          <w:i/>
          <w:color w:val="C00000"/>
          <w:sz w:val="32"/>
          <w:szCs w:val="32"/>
        </w:rPr>
      </w:pPr>
      <w:bookmarkStart w:id="0" w:name="_GoBack"/>
      <w:bookmarkEnd w:id="0"/>
      <w:r w:rsidRPr="00C75C0F">
        <w:rPr>
          <w:rStyle w:val="c17"/>
          <w:b/>
          <w:bCs/>
          <w:i/>
          <w:color w:val="C00000"/>
          <w:sz w:val="32"/>
          <w:szCs w:val="32"/>
        </w:rPr>
        <w:t>«Создание эффективной предметно-развивающей среды в домашних условиях»</w:t>
      </w:r>
    </w:p>
    <w:p w:rsidR="00C75C0F" w:rsidRPr="007419F1" w:rsidRDefault="00C75C0F" w:rsidP="007419F1">
      <w:pPr>
        <w:pStyle w:val="c27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070D5E" w:rsidRPr="00070D5E" w:rsidRDefault="00070D5E" w:rsidP="00C75C0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С появлением в семье ребенка, родители стараются вы</w:t>
      </w:r>
      <w:r w:rsidR="00C75C0F">
        <w:rPr>
          <w:rStyle w:val="c0"/>
          <w:color w:val="000000"/>
          <w:sz w:val="28"/>
          <w:szCs w:val="28"/>
        </w:rPr>
        <w:t>делить ему личное пространство -</w:t>
      </w:r>
      <w:r w:rsidRPr="00070D5E">
        <w:rPr>
          <w:rStyle w:val="c0"/>
          <w:color w:val="000000"/>
          <w:sz w:val="28"/>
          <w:szCs w:val="28"/>
        </w:rPr>
        <w:t xml:space="preserve"> обустраивают детскую комнату. Чем старше становится ребёнок, тем разнообразнее требуемая предметно-развивающая среда.</w:t>
      </w:r>
    </w:p>
    <w:p w:rsidR="00070D5E" w:rsidRPr="00070D5E" w:rsidRDefault="00070D5E" w:rsidP="00C75C0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Для всестороннего развития ребенка в домашних условиях необходимо организовать несколько предметно-развивающих «сред»: для речевого, математического, эстетического, физического развития или же одна, но многофункциональная среда. Принципы построения каждой из таких сред: дистанции, позиции при взаимодействии; активности, самостоятельности, творчества; стабильности-динамичности; комплексирования и гибкого зон</w:t>
      </w:r>
      <w:r>
        <w:rPr>
          <w:rStyle w:val="c0"/>
          <w:color w:val="000000"/>
          <w:sz w:val="28"/>
          <w:szCs w:val="28"/>
        </w:rPr>
        <w:t xml:space="preserve">ирования; </w:t>
      </w:r>
      <w:r w:rsidRPr="00070D5E">
        <w:rPr>
          <w:rStyle w:val="c0"/>
          <w:color w:val="000000"/>
          <w:sz w:val="28"/>
          <w:szCs w:val="28"/>
        </w:rPr>
        <w:t>индивидуальной комфортности и эмоционального благополучия каждого ребенка и взрослого; сочетания привычных и неординарных элементов в эстетической организации среды; открытости-закрытости; учета половых и возрастных различий детей.</w:t>
      </w:r>
    </w:p>
    <w:p w:rsidR="00070D5E" w:rsidRPr="00070D5E" w:rsidRDefault="00070D5E" w:rsidP="00C75C0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В ходе ее организации особое внимание следует обратить на расположение объектов в комнате. Ее пространство надо оформить таким образом, чтобы ребенок и другие дети могли свободно перемещаться, играть с игрушками, отдыхать. Это пространство активно используется для совместной деятельности ребенка и взрослых, для проведения специальных и комплексных занятий по разностороннему развитию.</w:t>
      </w:r>
    </w:p>
    <w:p w:rsidR="00070D5E" w:rsidRPr="00070D5E" w:rsidRDefault="00070D5E" w:rsidP="00C75C0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70D5E">
        <w:rPr>
          <w:rStyle w:val="c8"/>
          <w:b/>
          <w:bCs/>
          <w:color w:val="000000"/>
          <w:sz w:val="28"/>
          <w:szCs w:val="28"/>
        </w:rPr>
        <w:t>Речевая предметно-развивающая среда</w:t>
      </w:r>
    </w:p>
    <w:p w:rsidR="00070D5E" w:rsidRPr="00070D5E" w:rsidRDefault="00070D5E" w:rsidP="00C75C0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Опыт подсказывает, что для таких занятий необходимо свободное место, достаточное для смены положения ребенка: занятий сидя на полу или на ковре, движений в различных направлениях в ходе сюжетных или подвижных игр, занятий за столами. Основное пространство в игровой комнате занимает мягкое покрытие, на котором размещаются мягкая мебель и мягкие модули, из которых конструируются игровые уголки для создания соответствующей игровой и коммуникативной ситуации, в процессе которых происходит развитие связной и образной речи. С этими же целями содержание кукольного уголка должно соответствовать ситуациям различных сюжетно-дидактических игр, которые организует взрослый. Так, взрослый развертывает сюжетно-ролевую игру - на этом же материале проводится обучение сюжетно-дидактической игре. Сюжетно-дидактическая игра предлагается после того, как ребенок освоит сюжетно-ролевую, а игровые действия станут для него понятными и доступными. Оборудование для сюжетно-дидактических игр может храниться в доступных для ребенка местах: на специальных стеллажах, в ящиках, коробках с характерными символическими изображениями или в прозрачных саше на стенах комнаты. Это могут быть игры «Магазин игрушек», «Овощной магазин», «Веселый зоосад», «Аптека», «Почта», «Магазин школьных принадлежностей», «День рождения куклы», «Кафе» и др.</w:t>
      </w:r>
    </w:p>
    <w:p w:rsidR="00070D5E" w:rsidRPr="00070D5E" w:rsidRDefault="00070D5E" w:rsidP="00C75C0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 xml:space="preserve">Кроме того, при работе с детьми младшего и среднего дошкольного возраста рекомендуется обращать большее внимание на дидактические материалы и </w:t>
      </w:r>
      <w:r w:rsidRPr="00070D5E">
        <w:rPr>
          <w:rStyle w:val="c0"/>
          <w:color w:val="000000"/>
          <w:sz w:val="28"/>
          <w:szCs w:val="28"/>
        </w:rPr>
        <w:lastRenderedPageBreak/>
        <w:t>пособия, связанные с развитием лексической стороны речи, формированием словаря и слоговой структуры речи.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Для этого используются комплекты: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игрушек </w:t>
      </w:r>
      <w:r w:rsidRPr="00070D5E">
        <w:rPr>
          <w:rStyle w:val="c4"/>
          <w:i/>
          <w:iCs/>
          <w:color w:val="000000"/>
          <w:sz w:val="28"/>
          <w:szCs w:val="28"/>
        </w:rPr>
        <w:t>(дидактические, образные, наборы игрушек)</w:t>
      </w:r>
      <w:r w:rsidRPr="00070D5E">
        <w:rPr>
          <w:rStyle w:val="c0"/>
          <w:color w:val="000000"/>
          <w:sz w:val="28"/>
          <w:szCs w:val="28"/>
        </w:rPr>
        <w:t>,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предметных картинок и открыток по основным лексическим темам </w:t>
      </w:r>
      <w:r w:rsidRPr="00070D5E">
        <w:rPr>
          <w:rStyle w:val="c4"/>
          <w:i/>
          <w:iCs/>
          <w:color w:val="000000"/>
          <w:sz w:val="28"/>
          <w:szCs w:val="28"/>
        </w:rPr>
        <w:t>(«Грибы», «Лекарственные растения» «Друзья детей», «Кто это?», «Домашние птицы», «Дикие животные», «Зверюшки-музыканты», «Звери наших лесов», «Зима на носу», «В мире животных», «Животные Севера», «Птицы вокруг нас», «Птичьи следы» и др.)</w:t>
      </w:r>
      <w:r w:rsidRPr="00070D5E">
        <w:rPr>
          <w:rStyle w:val="c0"/>
          <w:color w:val="000000"/>
          <w:sz w:val="28"/>
          <w:szCs w:val="28"/>
        </w:rPr>
        <w:t>,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различного типа лото </w:t>
      </w:r>
      <w:r w:rsidRPr="00070D5E">
        <w:rPr>
          <w:rStyle w:val="c4"/>
          <w:i/>
          <w:iCs/>
          <w:color w:val="000000"/>
          <w:sz w:val="28"/>
          <w:szCs w:val="28"/>
        </w:rPr>
        <w:t>(«Домашние животные и птицы», «Дикие животные», «Ботаническое лото», «Зоологическое лото», «Веселое лото», «Лото на 4-х языках», «Звуковое лото» и др.)</w:t>
      </w:r>
      <w:r w:rsidRPr="00070D5E">
        <w:rPr>
          <w:rStyle w:val="c0"/>
          <w:color w:val="000000"/>
          <w:sz w:val="28"/>
          <w:szCs w:val="28"/>
        </w:rPr>
        <w:t>,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альбом О. С. Соловьёвой </w:t>
      </w:r>
      <w:r w:rsidRPr="00070D5E">
        <w:rPr>
          <w:rStyle w:val="c4"/>
          <w:i/>
          <w:iCs/>
          <w:color w:val="000000"/>
          <w:sz w:val="28"/>
          <w:szCs w:val="28"/>
        </w:rPr>
        <w:t>(“Говори правильно”)</w:t>
      </w:r>
      <w:r w:rsidRPr="00070D5E">
        <w:rPr>
          <w:rStyle w:val="c0"/>
          <w:color w:val="000000"/>
          <w:sz w:val="28"/>
          <w:szCs w:val="28"/>
        </w:rPr>
        <w:t>, картины для упражнения детей в правильном звукопроизношении и т. д.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 xml:space="preserve">При этом взрослый должен освоить приемы, связанные с их обыгрыванием. Например, можно воспользоваться методикой Э. Ф. </w:t>
      </w:r>
      <w:proofErr w:type="spellStart"/>
      <w:r w:rsidRPr="00070D5E">
        <w:rPr>
          <w:rStyle w:val="c0"/>
          <w:color w:val="000000"/>
          <w:sz w:val="28"/>
          <w:szCs w:val="28"/>
        </w:rPr>
        <w:t>Замбицявичене</w:t>
      </w:r>
      <w:proofErr w:type="spellEnd"/>
      <w:r w:rsidRPr="00070D5E">
        <w:rPr>
          <w:rStyle w:val="c0"/>
          <w:color w:val="000000"/>
          <w:sz w:val="28"/>
          <w:szCs w:val="28"/>
        </w:rPr>
        <w:t>, которая опирается на использование принципов смысловой группировки воспринимаемого материала. Она включает 4 группы заданий:</w:t>
      </w:r>
    </w:p>
    <w:p w:rsidR="00070D5E" w:rsidRPr="00070D5E" w:rsidRDefault="00070D5E" w:rsidP="00C75C0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70D5E">
        <w:rPr>
          <w:rStyle w:val="c8"/>
          <w:b/>
          <w:bCs/>
          <w:color w:val="000000"/>
          <w:sz w:val="28"/>
          <w:szCs w:val="28"/>
        </w:rPr>
        <w:t>обучение</w:t>
      </w:r>
      <w:r w:rsidRPr="00070D5E">
        <w:rPr>
          <w:rStyle w:val="c0"/>
          <w:color w:val="000000"/>
          <w:sz w:val="28"/>
          <w:szCs w:val="28"/>
        </w:rPr>
        <w:t> дифференциации существенных признаков предметов и явлений от несущественных, а также увеличение запаса знаний.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Ребенок должен выбрать правильный ответ из предложенных, чтобы закончить фразу: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«У сапога всегда есть ...» </w:t>
      </w:r>
      <w:r w:rsidRPr="00070D5E">
        <w:rPr>
          <w:rStyle w:val="c4"/>
          <w:i/>
          <w:iCs/>
          <w:color w:val="000000"/>
          <w:sz w:val="28"/>
          <w:szCs w:val="28"/>
        </w:rPr>
        <w:t>(шнурок, пряжка, подошва, ремешки, пуговица)</w:t>
      </w:r>
      <w:r w:rsidRPr="00070D5E">
        <w:rPr>
          <w:rStyle w:val="c0"/>
          <w:color w:val="000000"/>
          <w:sz w:val="28"/>
          <w:szCs w:val="28"/>
        </w:rPr>
        <w:t>;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«В теплых краях обитает ...» </w:t>
      </w:r>
      <w:r w:rsidRPr="00070D5E">
        <w:rPr>
          <w:rStyle w:val="c4"/>
          <w:i/>
          <w:iCs/>
          <w:color w:val="000000"/>
          <w:sz w:val="28"/>
          <w:szCs w:val="28"/>
        </w:rPr>
        <w:t>(медведь, олень, волк, верблюд, тюлень)</w:t>
      </w:r>
      <w:r w:rsidRPr="00070D5E">
        <w:rPr>
          <w:rStyle w:val="c0"/>
          <w:color w:val="000000"/>
          <w:sz w:val="28"/>
          <w:szCs w:val="28"/>
        </w:rPr>
        <w:t>;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«В году ...» </w:t>
      </w:r>
      <w:r w:rsidRPr="00070D5E">
        <w:rPr>
          <w:rStyle w:val="c4"/>
          <w:i/>
          <w:iCs/>
          <w:color w:val="000000"/>
          <w:sz w:val="28"/>
          <w:szCs w:val="28"/>
        </w:rPr>
        <w:t>(24, 3, 12, 4, 7 месяцев)</w:t>
      </w:r>
      <w:r w:rsidRPr="00070D5E">
        <w:rPr>
          <w:rStyle w:val="c0"/>
          <w:color w:val="000000"/>
          <w:sz w:val="28"/>
          <w:szCs w:val="28"/>
        </w:rPr>
        <w:t> и др.</w:t>
      </w:r>
    </w:p>
    <w:p w:rsidR="00070D5E" w:rsidRPr="00070D5E" w:rsidRDefault="00070D5E" w:rsidP="00C75C0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70D5E">
        <w:rPr>
          <w:rStyle w:val="c8"/>
          <w:b/>
          <w:bCs/>
          <w:color w:val="000000"/>
          <w:sz w:val="28"/>
          <w:szCs w:val="28"/>
        </w:rPr>
        <w:t>формирование</w:t>
      </w:r>
      <w:r w:rsidRPr="00070D5E">
        <w:rPr>
          <w:rStyle w:val="c0"/>
          <w:color w:val="000000"/>
          <w:sz w:val="28"/>
          <w:szCs w:val="28"/>
        </w:rPr>
        <w:t> операций обобщения и отвлечения, способности выделить существенные признаки предметов и явлений.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Требуется объединить в одну группу и назвать для нее обобщающее слово, исключив лишнее понятие: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тюльпан, лилия, фасоль, ромашка, фиалка;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река, озеро, море, мост, болото;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кукла, медвежонок, песок, мяч, лопата и др.</w:t>
      </w:r>
    </w:p>
    <w:p w:rsidR="00070D5E" w:rsidRPr="00070D5E" w:rsidRDefault="00070D5E" w:rsidP="00C75C0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70D5E">
        <w:rPr>
          <w:rStyle w:val="c8"/>
          <w:b/>
          <w:bCs/>
          <w:color w:val="000000"/>
          <w:sz w:val="28"/>
          <w:szCs w:val="28"/>
        </w:rPr>
        <w:t>развитие</w:t>
      </w:r>
      <w:r w:rsidRPr="00070D5E">
        <w:rPr>
          <w:rStyle w:val="c0"/>
          <w:color w:val="000000"/>
          <w:sz w:val="28"/>
          <w:szCs w:val="28"/>
        </w:rPr>
        <w:t> способности устанавливать логические связи и отношения между понятиями.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Ребенок должен по аналогии с образцом подобрать пару к предложенному слову. Например: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огурец - овощ, георгин - ... </w:t>
      </w:r>
      <w:r w:rsidRPr="00070D5E">
        <w:rPr>
          <w:rStyle w:val="c4"/>
          <w:i/>
          <w:iCs/>
          <w:color w:val="000000"/>
          <w:sz w:val="28"/>
          <w:szCs w:val="28"/>
        </w:rPr>
        <w:t>(сорняк, роса, садик, цветок, земля)</w:t>
      </w:r>
      <w:r w:rsidRPr="00070D5E">
        <w:rPr>
          <w:rStyle w:val="c0"/>
          <w:color w:val="000000"/>
          <w:sz w:val="28"/>
          <w:szCs w:val="28"/>
        </w:rPr>
        <w:t>;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учитель - ученик, врач - ... </w:t>
      </w:r>
      <w:r w:rsidRPr="00070D5E">
        <w:rPr>
          <w:rStyle w:val="c4"/>
          <w:i/>
          <w:iCs/>
          <w:color w:val="000000"/>
          <w:sz w:val="28"/>
          <w:szCs w:val="28"/>
        </w:rPr>
        <w:t>(кочки, больные, палата, больной, термометр)</w:t>
      </w:r>
      <w:r w:rsidRPr="00070D5E">
        <w:rPr>
          <w:rStyle w:val="c0"/>
          <w:color w:val="000000"/>
          <w:sz w:val="28"/>
          <w:szCs w:val="28"/>
        </w:rPr>
        <w:t>;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огород - морковь, сад - ... </w:t>
      </w:r>
      <w:r w:rsidRPr="00070D5E">
        <w:rPr>
          <w:rStyle w:val="c4"/>
          <w:i/>
          <w:iCs/>
          <w:color w:val="000000"/>
          <w:sz w:val="28"/>
          <w:szCs w:val="28"/>
        </w:rPr>
        <w:t>(забор, яблоня, колодец, скамейка, цветы)</w:t>
      </w:r>
      <w:r w:rsidRPr="00070D5E">
        <w:rPr>
          <w:rStyle w:val="c0"/>
          <w:color w:val="000000"/>
          <w:sz w:val="28"/>
          <w:szCs w:val="28"/>
        </w:rPr>
        <w:t> и др.</w:t>
      </w:r>
    </w:p>
    <w:p w:rsidR="00070D5E" w:rsidRPr="00070D5E" w:rsidRDefault="00070D5E" w:rsidP="00C75C0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70D5E">
        <w:rPr>
          <w:rStyle w:val="c8"/>
          <w:b/>
          <w:bCs/>
          <w:color w:val="000000"/>
          <w:sz w:val="28"/>
          <w:szCs w:val="28"/>
        </w:rPr>
        <w:t>формирование</w:t>
      </w:r>
      <w:r w:rsidRPr="00070D5E">
        <w:rPr>
          <w:rStyle w:val="c0"/>
          <w:color w:val="000000"/>
          <w:sz w:val="28"/>
          <w:szCs w:val="28"/>
        </w:rPr>
        <w:t> умения обобщать.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Требуется назвать обобщающее слово к каждой паре понятий. Например,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метла, лопата - ...;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окунь, карась - ...;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- лето, зима - ... и др.</w:t>
      </w:r>
    </w:p>
    <w:p w:rsidR="00070D5E" w:rsidRPr="00070D5E" w:rsidRDefault="00070D5E" w:rsidP="00C75C0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 xml:space="preserve">Выполняя такие задания, ребенок может выкладывать карточки с ответами, выстраивая таким образом дорогу через лес, горы, моря, поля и т. д., что в дальнейшем можно будет обыграть с помощью мелких сюжетных игрушек и </w:t>
      </w:r>
      <w:r w:rsidRPr="00070D5E">
        <w:rPr>
          <w:rStyle w:val="c0"/>
          <w:color w:val="000000"/>
          <w:sz w:val="28"/>
          <w:szCs w:val="28"/>
        </w:rPr>
        <w:lastRenderedPageBreak/>
        <w:t>машинок. При этом можно использовать игры, направленные на формирование грамматических и синтаксических умений и навыков детей. Например, сюда могут входить такие известные дидактические игры, как «Кто где живет?», «Чьи следы?», «Кому что надо?», «Страны света», «Кем я буду?», «У кого какая профессия?», «Домики сказки», «Сказки-загадки» и др.</w:t>
      </w:r>
    </w:p>
    <w:p w:rsidR="00070D5E" w:rsidRPr="00070D5E" w:rsidRDefault="00070D5E" w:rsidP="00C75C0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 xml:space="preserve">В комнате также организуются уголки для театрализованных игр. В них отводится место для режиссерских игр с пальчиковым театром, театра на рукавичках, театра шариков и кубиков, настольного театра, стендового театра, костюмов для игр-драматизаций. Для театрализованных игр подбираются различные куклы-бибабо, режиссерские куклы, плоскостные изображения кукол, деревьев, речки и т. п. Для разыгрывания сказки или игровой ситуации на плоскости используется </w:t>
      </w:r>
      <w:proofErr w:type="spellStart"/>
      <w:r w:rsidRPr="00070D5E">
        <w:rPr>
          <w:rStyle w:val="c0"/>
          <w:color w:val="000000"/>
          <w:sz w:val="28"/>
          <w:szCs w:val="28"/>
        </w:rPr>
        <w:t>ковролинограф</w:t>
      </w:r>
      <w:proofErr w:type="spellEnd"/>
      <w:r w:rsidRPr="00070D5E">
        <w:rPr>
          <w:rStyle w:val="c0"/>
          <w:color w:val="000000"/>
          <w:sz w:val="28"/>
          <w:szCs w:val="28"/>
        </w:rPr>
        <w:t xml:space="preserve"> или </w:t>
      </w:r>
      <w:proofErr w:type="spellStart"/>
      <w:r w:rsidRPr="00070D5E">
        <w:rPr>
          <w:rStyle w:val="c0"/>
          <w:color w:val="000000"/>
          <w:sz w:val="28"/>
          <w:szCs w:val="28"/>
        </w:rPr>
        <w:t>фланелеграф</w:t>
      </w:r>
      <w:proofErr w:type="spellEnd"/>
      <w:r w:rsidRPr="00070D5E">
        <w:rPr>
          <w:rStyle w:val="c0"/>
          <w:color w:val="000000"/>
          <w:sz w:val="28"/>
          <w:szCs w:val="28"/>
        </w:rPr>
        <w:t>. Такого рода игры влияют не только на формирование грамматического и лексического строя речи, но и на воспитание звуковой культуры речи, развития ее мелодико-интонационной стороны.</w:t>
      </w:r>
    </w:p>
    <w:p w:rsidR="00070D5E" w:rsidRPr="00070D5E" w:rsidRDefault="00070D5E" w:rsidP="00C75C0F">
      <w:pPr>
        <w:pStyle w:val="c3"/>
        <w:shd w:val="clear" w:color="auto" w:fill="FFFFFF"/>
        <w:spacing w:before="0" w:beforeAutospacing="0" w:after="0" w:afterAutospacing="0"/>
        <w:ind w:firstLine="568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В дополнение к ним необходимо предусмотреть как при работе с детьми младшего, так и старшего дошкольного возраста дидактические игры и пособия, направленные на формирование умений составлять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Рассказ с опорой на серию картин </w:t>
      </w:r>
      <w:r w:rsidRPr="00070D5E">
        <w:rPr>
          <w:rStyle w:val="c4"/>
          <w:i/>
          <w:iCs/>
          <w:color w:val="000000"/>
          <w:sz w:val="28"/>
          <w:szCs w:val="28"/>
        </w:rPr>
        <w:t>(2 - 3)</w:t>
      </w:r>
      <w:r w:rsidRPr="00070D5E">
        <w:rPr>
          <w:rStyle w:val="c0"/>
          <w:color w:val="000000"/>
          <w:sz w:val="28"/>
          <w:szCs w:val="28"/>
        </w:rPr>
        <w:t>,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Рассказ по серии сюжетных картин </w:t>
      </w:r>
      <w:r w:rsidRPr="00070D5E">
        <w:rPr>
          <w:rStyle w:val="c4"/>
          <w:i/>
          <w:iCs/>
          <w:color w:val="000000"/>
          <w:sz w:val="28"/>
          <w:szCs w:val="28"/>
        </w:rPr>
        <w:t>(4)</w:t>
      </w:r>
      <w:r w:rsidRPr="00070D5E">
        <w:rPr>
          <w:rStyle w:val="c0"/>
          <w:color w:val="000000"/>
          <w:sz w:val="28"/>
          <w:szCs w:val="28"/>
        </w:rPr>
        <w:t>,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Рассказ по сюжетной картине.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Для этого нужно завести уголок Книги, в котором будут храниться не только детские книги и хрестоматии произведений детской литературы, но и серии картинок для пересказов и составления рассказов.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При работе с детьми старшего дошкольного возраста особое внимание обращается, кроме того, на наличие пособий и демонстрационных материалов по подготовке детей к обучению грамоте. Это могут быть: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Классная подвижная азбука.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Азбука в картинках.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Дидактическая игра «Буква за буквой»,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Дидактическая игра «33 богатыря»,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Дидактическая игра «Умный телефон»,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Таблицы по обучению грамоте с рисунками.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Звуковые линейки.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Комплект наглядных пособий “Обучение грамоте” </w:t>
      </w:r>
      <w:r w:rsidRPr="00070D5E">
        <w:rPr>
          <w:rStyle w:val="c4"/>
          <w:i/>
          <w:iCs/>
          <w:color w:val="000000"/>
          <w:sz w:val="28"/>
          <w:szCs w:val="28"/>
        </w:rPr>
        <w:t>(автор Н. В. Дурова)</w:t>
      </w:r>
      <w:r w:rsidRPr="00070D5E">
        <w:rPr>
          <w:rStyle w:val="c0"/>
          <w:color w:val="000000"/>
          <w:sz w:val="28"/>
          <w:szCs w:val="28"/>
        </w:rPr>
        <w:t>.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Дидактический материал “Ступеньки грамоты” </w:t>
      </w:r>
      <w:r w:rsidRPr="00070D5E">
        <w:rPr>
          <w:rStyle w:val="c4"/>
          <w:i/>
          <w:iCs/>
          <w:color w:val="000000"/>
          <w:sz w:val="28"/>
          <w:szCs w:val="28"/>
        </w:rPr>
        <w:t>(авторы Н. В. Дурова, Л. Н. Невская)</w:t>
      </w:r>
      <w:r w:rsidRPr="00070D5E">
        <w:rPr>
          <w:rStyle w:val="c0"/>
          <w:color w:val="000000"/>
          <w:sz w:val="28"/>
          <w:szCs w:val="28"/>
        </w:rPr>
        <w:t>.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Наглядно-дидактическое пособие для детского сада “Звучащее слово” </w:t>
      </w:r>
      <w:r w:rsidRPr="00070D5E">
        <w:rPr>
          <w:rStyle w:val="c4"/>
          <w:i/>
          <w:iCs/>
          <w:color w:val="000000"/>
          <w:sz w:val="28"/>
          <w:szCs w:val="28"/>
        </w:rPr>
        <w:t xml:space="preserve">(автор Г. А. </w:t>
      </w:r>
      <w:proofErr w:type="spellStart"/>
      <w:r w:rsidRPr="00070D5E">
        <w:rPr>
          <w:rStyle w:val="c4"/>
          <w:i/>
          <w:iCs/>
          <w:color w:val="000000"/>
          <w:sz w:val="28"/>
          <w:szCs w:val="28"/>
        </w:rPr>
        <w:t>Тумакова</w:t>
      </w:r>
      <w:proofErr w:type="spellEnd"/>
      <w:r w:rsidRPr="00070D5E">
        <w:rPr>
          <w:rStyle w:val="c4"/>
          <w:i/>
          <w:iCs/>
          <w:color w:val="000000"/>
          <w:sz w:val="28"/>
          <w:szCs w:val="28"/>
        </w:rPr>
        <w:t>)</w:t>
      </w:r>
      <w:r w:rsidR="00C75C0F">
        <w:rPr>
          <w:rStyle w:val="c4"/>
          <w:i/>
          <w:iCs/>
          <w:color w:val="000000"/>
          <w:sz w:val="28"/>
          <w:szCs w:val="28"/>
        </w:rPr>
        <w:t xml:space="preserve"> </w:t>
      </w:r>
      <w:r w:rsidRPr="00070D5E">
        <w:rPr>
          <w:rStyle w:val="c0"/>
          <w:color w:val="000000"/>
          <w:sz w:val="28"/>
          <w:szCs w:val="28"/>
        </w:rPr>
        <w:t>и др.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Дидактический материал М. Монтессори, Н. Зайцева </w:t>
      </w:r>
      <w:r w:rsidRPr="00070D5E">
        <w:rPr>
          <w:rStyle w:val="c4"/>
          <w:i/>
          <w:iCs/>
          <w:color w:val="000000"/>
          <w:sz w:val="28"/>
          <w:szCs w:val="28"/>
        </w:rPr>
        <w:t>(кубики по обучению русскому и английскому языку)</w:t>
      </w:r>
      <w:r w:rsidRPr="00070D5E">
        <w:rPr>
          <w:rStyle w:val="c0"/>
          <w:color w:val="000000"/>
          <w:sz w:val="28"/>
          <w:szCs w:val="28"/>
        </w:rPr>
        <w:t xml:space="preserve">, Г. Л. </w:t>
      </w:r>
      <w:proofErr w:type="spellStart"/>
      <w:r w:rsidRPr="00070D5E">
        <w:rPr>
          <w:rStyle w:val="c0"/>
          <w:color w:val="000000"/>
          <w:sz w:val="28"/>
          <w:szCs w:val="28"/>
        </w:rPr>
        <w:t>Выгодской</w:t>
      </w:r>
      <w:proofErr w:type="spellEnd"/>
      <w:r w:rsidRPr="00070D5E">
        <w:rPr>
          <w:rStyle w:val="c0"/>
          <w:color w:val="000000"/>
          <w:sz w:val="28"/>
          <w:szCs w:val="28"/>
        </w:rPr>
        <w:t> </w:t>
      </w:r>
      <w:r w:rsidRPr="00070D5E">
        <w:rPr>
          <w:rStyle w:val="c4"/>
          <w:i/>
          <w:iCs/>
          <w:color w:val="000000"/>
          <w:sz w:val="28"/>
          <w:szCs w:val="28"/>
        </w:rPr>
        <w:t xml:space="preserve">(«Град </w:t>
      </w:r>
      <w:proofErr w:type="spellStart"/>
      <w:r w:rsidRPr="00070D5E">
        <w:rPr>
          <w:rStyle w:val="c4"/>
          <w:i/>
          <w:iCs/>
          <w:color w:val="000000"/>
          <w:sz w:val="28"/>
          <w:szCs w:val="28"/>
        </w:rPr>
        <w:t>Златоустия</w:t>
      </w:r>
      <w:proofErr w:type="spellEnd"/>
      <w:r w:rsidRPr="00070D5E">
        <w:rPr>
          <w:rStyle w:val="c4"/>
          <w:i/>
          <w:iCs/>
          <w:color w:val="000000"/>
          <w:sz w:val="28"/>
          <w:szCs w:val="28"/>
        </w:rPr>
        <w:t>»)</w:t>
      </w:r>
      <w:r w:rsidRPr="00070D5E">
        <w:rPr>
          <w:rStyle w:val="c0"/>
          <w:color w:val="000000"/>
          <w:sz w:val="28"/>
          <w:szCs w:val="28"/>
        </w:rPr>
        <w:t>,</w:t>
      </w:r>
    </w:p>
    <w:p w:rsidR="00070D5E" w:rsidRPr="00070D5E" w:rsidRDefault="00070D5E" w:rsidP="00C75C0F">
      <w:pPr>
        <w:pStyle w:val="c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70D5E">
        <w:rPr>
          <w:rStyle w:val="c0"/>
          <w:color w:val="000000"/>
          <w:sz w:val="28"/>
          <w:szCs w:val="28"/>
        </w:rPr>
        <w:t>Компьютерные программы по развитию речи и обучению грамоте детей дошкольного возраста и др.</w:t>
      </w:r>
    </w:p>
    <w:p w:rsidR="008C12EE" w:rsidRPr="00070D5E" w:rsidRDefault="008C12EE" w:rsidP="00C75C0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C12EE" w:rsidRPr="00070D5E" w:rsidSect="00C75C0F">
      <w:pgSz w:w="11906" w:h="16838"/>
      <w:pgMar w:top="568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0D5E"/>
    <w:rsid w:val="00070D5E"/>
    <w:rsid w:val="007419F1"/>
    <w:rsid w:val="008C12EE"/>
    <w:rsid w:val="00C7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75DA5"/>
  <w15:docId w15:val="{03BBD582-6AF5-4178-8B33-CB9C851EB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07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070D5E"/>
  </w:style>
  <w:style w:type="paragraph" w:customStyle="1" w:styleId="c6">
    <w:name w:val="c6"/>
    <w:basedOn w:val="a"/>
    <w:rsid w:val="0007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070D5E"/>
  </w:style>
  <w:style w:type="paragraph" w:customStyle="1" w:styleId="c3">
    <w:name w:val="c3"/>
    <w:basedOn w:val="a"/>
    <w:rsid w:val="00070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070D5E"/>
  </w:style>
  <w:style w:type="character" w:customStyle="1" w:styleId="c4">
    <w:name w:val="c4"/>
    <w:basedOn w:val="a0"/>
    <w:rsid w:val="00070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69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1160</Words>
  <Characters>6614</Characters>
  <Application>Microsoft Office Word</Application>
  <DocSecurity>0</DocSecurity>
  <Lines>55</Lines>
  <Paragraphs>15</Paragraphs>
  <ScaleCrop>false</ScaleCrop>
  <Company/>
  <LinksUpToDate>false</LinksUpToDate>
  <CharactersWithSpaces>7759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ds20-2022@outlook.com</cp:lastModifiedBy>
  <cp:revision>5</cp:revision>
  <dcterms:created xsi:type="dcterms:W3CDTF">2024-11-17T10:15:00Z</dcterms:created>
  <dcterms:modified xsi:type="dcterms:W3CDTF">2025-03-13T07:25:00Z</dcterms:modified>
</cp:coreProperties>
</file>